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2E10" w:rsidRDefault="00EF67EF">
      <w:pPr>
        <w:spacing w:after="0" w:line="240" w:lineRule="auto"/>
        <w:ind w:left="-567"/>
      </w:pPr>
      <w:bookmarkStart w:id="0" w:name="h.gjdgxs" w:colFirst="0" w:colLast="0"/>
      <w:bookmarkEnd w:id="0"/>
      <w:r>
        <w:rPr>
          <w:b/>
          <w:sz w:val="24"/>
          <w:szCs w:val="24"/>
        </w:rPr>
        <w:t>UNIT OVERVIEW</w:t>
      </w:r>
    </w:p>
    <w:tbl>
      <w:tblPr>
        <w:tblStyle w:val="a"/>
        <w:tblW w:w="10749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455"/>
        <w:gridCol w:w="4980"/>
        <w:gridCol w:w="80"/>
        <w:gridCol w:w="3809"/>
      </w:tblGrid>
      <w:tr w:rsidR="00632E10">
        <w:tc>
          <w:tcPr>
            <w:tcW w:w="10749" w:type="dxa"/>
            <w:gridSpan w:val="5"/>
            <w:shd w:val="clear" w:color="auto" w:fill="A6A6A6"/>
          </w:tcPr>
          <w:p w:rsidR="00632E10" w:rsidRDefault="00EF67EF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STAGE ONE: Identify Desired Results</w:t>
            </w:r>
          </w:p>
        </w:tc>
      </w:tr>
      <w:tr w:rsidR="00632E10">
        <w:tc>
          <w:tcPr>
            <w:tcW w:w="425" w:type="dxa"/>
            <w:vMerge w:val="restart"/>
            <w:shd w:val="clear" w:color="auto" w:fill="D9D9D9"/>
          </w:tcPr>
          <w:p w:rsidR="00632E10" w:rsidRDefault="00EF67EF">
            <w:pPr>
              <w:spacing w:after="0" w:line="240" w:lineRule="auto"/>
              <w:ind w:left="113" w:right="932"/>
            </w:pPr>
            <w:r>
              <w:rPr>
                <w:sz w:val="24"/>
                <w:szCs w:val="24"/>
              </w:rPr>
              <w:t>Established Goals/Standards</w:t>
            </w:r>
          </w:p>
        </w:tc>
        <w:tc>
          <w:tcPr>
            <w:tcW w:w="1455" w:type="dxa"/>
            <w:vMerge w:val="restart"/>
          </w:tcPr>
          <w:p w:rsidR="00632E10" w:rsidRDefault="00EF67EF">
            <w:pPr>
              <w:spacing w:after="0" w:line="240" w:lineRule="auto"/>
            </w:pPr>
            <w:r>
              <w:t>7.RP.A.2, 2a, 2b, 2c, 2d</w:t>
            </w:r>
          </w:p>
          <w:p w:rsidR="00632E10" w:rsidRDefault="00EF67EF">
            <w:pPr>
              <w:spacing w:after="0" w:line="240" w:lineRule="auto"/>
            </w:pPr>
            <w:r>
              <w:t>7.EE.A.1</w:t>
            </w:r>
          </w:p>
          <w:p w:rsidR="00632E10" w:rsidRDefault="00EF67EF">
            <w:pPr>
              <w:spacing w:after="0" w:line="240" w:lineRule="auto"/>
            </w:pPr>
            <w:r>
              <w:t>7.EE.A.2</w:t>
            </w:r>
          </w:p>
          <w:p w:rsidR="00632E10" w:rsidRDefault="00EF67EF">
            <w:pPr>
              <w:spacing w:after="0" w:line="240" w:lineRule="auto"/>
            </w:pPr>
            <w:r>
              <w:t>7.EE.B.3</w:t>
            </w:r>
          </w:p>
          <w:p w:rsidR="00632E10" w:rsidRDefault="00EF67EF">
            <w:pPr>
              <w:spacing w:after="0" w:line="240" w:lineRule="auto"/>
            </w:pPr>
            <w:r>
              <w:lastRenderedPageBreak/>
              <w:t>7.EE.B.4, 4a, 4b 8,EE.C.7</w:t>
            </w:r>
          </w:p>
          <w:p w:rsidR="00632E10" w:rsidRDefault="00EF67EF">
            <w:pPr>
              <w:spacing w:after="0" w:line="240" w:lineRule="auto"/>
            </w:pPr>
            <w:r>
              <w:t>8,F.A.3</w:t>
            </w:r>
          </w:p>
          <w:p w:rsidR="00632E10" w:rsidRDefault="00EF67EF">
            <w:pPr>
              <w:spacing w:after="0" w:line="240" w:lineRule="auto"/>
            </w:pPr>
            <w:r>
              <w:t>8.F.B.4</w:t>
            </w:r>
          </w:p>
          <w:p w:rsidR="00632E10" w:rsidRDefault="00EF67EF">
            <w:pPr>
              <w:spacing w:after="0" w:line="240" w:lineRule="auto"/>
            </w:pPr>
            <w:r>
              <w:t>8.F.B.5</w:t>
            </w:r>
          </w:p>
          <w:p w:rsidR="00632E10" w:rsidRDefault="00632E10"/>
          <w:p w:rsidR="00632E10" w:rsidRDefault="00632E10"/>
          <w:p w:rsidR="00632E10" w:rsidRDefault="00632E10"/>
          <w:p w:rsidR="00632E10" w:rsidRDefault="00632E10"/>
          <w:p w:rsidR="00632E10" w:rsidRDefault="00632E10"/>
          <w:p w:rsidR="00632E10" w:rsidRDefault="00632E10"/>
          <w:p w:rsidR="00632E10" w:rsidRDefault="00632E10"/>
        </w:tc>
        <w:tc>
          <w:tcPr>
            <w:tcW w:w="8869" w:type="dxa"/>
            <w:gridSpan w:val="3"/>
            <w:shd w:val="clear" w:color="auto" w:fill="D9D9D9"/>
          </w:tcPr>
          <w:p w:rsidR="00632E10" w:rsidRDefault="00EF67E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 xml:space="preserve">Long-Term Transfer Goal </w:t>
            </w:r>
          </w:p>
        </w:tc>
      </w:tr>
      <w:tr w:rsidR="00632E10">
        <w:tc>
          <w:tcPr>
            <w:tcW w:w="425" w:type="dxa"/>
            <w:vMerge/>
            <w:shd w:val="clear" w:color="auto" w:fill="D9D9D9"/>
          </w:tcPr>
          <w:p w:rsidR="00632E10" w:rsidRDefault="00632E10">
            <w:pPr>
              <w:widowControl w:val="0"/>
              <w:spacing w:after="0"/>
            </w:pPr>
          </w:p>
        </w:tc>
        <w:tc>
          <w:tcPr>
            <w:tcW w:w="1455" w:type="dxa"/>
            <w:vMerge/>
          </w:tcPr>
          <w:p w:rsidR="00632E10" w:rsidRDefault="00632E10"/>
          <w:p w:rsidR="00632E10" w:rsidRDefault="00632E10"/>
        </w:tc>
        <w:tc>
          <w:tcPr>
            <w:tcW w:w="8869" w:type="dxa"/>
            <w:gridSpan w:val="3"/>
          </w:tcPr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At the end of this unit, students will use what they have learned to independently…understand linear equations; recognize linear relationships by the constant rate of change between two variables in a contextual situation, a table, a graph, or an equation.</w:t>
            </w:r>
          </w:p>
          <w:p w:rsidR="00632E10" w:rsidRDefault="00632E10">
            <w:pPr>
              <w:spacing w:after="0" w:line="240" w:lineRule="auto"/>
              <w:jc w:val="center"/>
            </w:pPr>
          </w:p>
        </w:tc>
      </w:tr>
      <w:tr w:rsidR="00632E10">
        <w:tc>
          <w:tcPr>
            <w:tcW w:w="425" w:type="dxa"/>
            <w:vMerge/>
            <w:shd w:val="clear" w:color="auto" w:fill="D9D9D9"/>
          </w:tcPr>
          <w:p w:rsidR="00632E10" w:rsidRDefault="00632E10">
            <w:pPr>
              <w:widowControl w:val="0"/>
              <w:spacing w:after="0"/>
            </w:pPr>
          </w:p>
        </w:tc>
        <w:tc>
          <w:tcPr>
            <w:tcW w:w="1455" w:type="dxa"/>
            <w:vMerge/>
          </w:tcPr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8869" w:type="dxa"/>
            <w:gridSpan w:val="3"/>
            <w:shd w:val="clear" w:color="auto" w:fill="D9D9D9"/>
          </w:tcPr>
          <w:p w:rsidR="00632E10" w:rsidRDefault="00EF67EF">
            <w:pPr>
              <w:spacing w:after="0" w:line="240" w:lineRule="auto"/>
              <w:jc w:val="center"/>
            </w:pPr>
            <w:bookmarkStart w:id="1" w:name="_GoBack"/>
            <w:r>
              <w:rPr>
                <w:sz w:val="24"/>
                <w:szCs w:val="24"/>
              </w:rPr>
              <w:t>Meaning</w:t>
            </w:r>
            <w:bookmarkEnd w:id="1"/>
          </w:p>
        </w:tc>
      </w:tr>
      <w:tr w:rsidR="00632E10">
        <w:trPr>
          <w:trHeight w:val="9180"/>
        </w:trPr>
        <w:tc>
          <w:tcPr>
            <w:tcW w:w="425" w:type="dxa"/>
            <w:vMerge/>
            <w:shd w:val="clear" w:color="auto" w:fill="D9D9D9"/>
          </w:tcPr>
          <w:p w:rsidR="00632E10" w:rsidRDefault="00632E10">
            <w:pPr>
              <w:widowControl w:val="0"/>
              <w:spacing w:after="0"/>
            </w:pPr>
          </w:p>
        </w:tc>
        <w:tc>
          <w:tcPr>
            <w:tcW w:w="1455" w:type="dxa"/>
            <w:vMerge/>
          </w:tcPr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5060" w:type="dxa"/>
            <w:gridSpan w:val="2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Enduring Understandings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Students will understand that…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EF67EF">
            <w:pPr>
              <w:spacing w:after="0" w:line="240" w:lineRule="auto"/>
            </w:pPr>
            <w:proofErr w:type="gramStart"/>
            <w:r>
              <w:rPr>
                <w:i/>
                <w:sz w:val="20"/>
                <w:szCs w:val="20"/>
              </w:rPr>
              <w:t>1.0  There</w:t>
            </w:r>
            <w:proofErr w:type="gramEnd"/>
            <w:r>
              <w:rPr>
                <w:i/>
                <w:sz w:val="20"/>
                <w:szCs w:val="20"/>
              </w:rPr>
              <w:t xml:space="preserve"> are multiple representation of  a constant rate?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1.1 </w:t>
            </w:r>
            <w:proofErr w:type="gramStart"/>
            <w:r>
              <w:rPr>
                <w:i/>
                <w:sz w:val="20"/>
                <w:szCs w:val="20"/>
              </w:rPr>
              <w:t>You  can</w:t>
            </w:r>
            <w:proofErr w:type="gramEnd"/>
            <w:r>
              <w:rPr>
                <w:i/>
                <w:sz w:val="20"/>
                <w:szCs w:val="20"/>
              </w:rPr>
              <w:t xml:space="preserve"> determine the relationship between the time and the distance walked at a constant rate. </w:t>
            </w:r>
            <w:proofErr w:type="gramStart"/>
            <w:r>
              <w:rPr>
                <w:i/>
                <w:sz w:val="20"/>
                <w:szCs w:val="20"/>
              </w:rPr>
              <w:t>You  can</w:t>
            </w:r>
            <w:proofErr w:type="gramEnd"/>
            <w:r>
              <w:rPr>
                <w:i/>
                <w:sz w:val="20"/>
                <w:szCs w:val="20"/>
              </w:rPr>
              <w:t xml:space="preserve"> identify the dependent and independent variables. In an equation the dependent (the distance you walk)  and independent variables (the time) are </w:t>
            </w:r>
            <w:r>
              <w:rPr>
                <w:i/>
                <w:sz w:val="20"/>
                <w:szCs w:val="20"/>
              </w:rPr>
              <w:t xml:space="preserve">represented by  </w:t>
            </w:r>
            <w:r>
              <w:rPr>
                <w:b/>
                <w:i/>
                <w:sz w:val="20"/>
                <w:szCs w:val="20"/>
              </w:rPr>
              <w:t xml:space="preserve">Distance =  constant rate (Time) + initial value (which is often zero)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1.2  You</w:t>
            </w:r>
            <w:proofErr w:type="gramEnd"/>
            <w:r>
              <w:rPr>
                <w:i/>
                <w:sz w:val="20"/>
                <w:szCs w:val="20"/>
              </w:rPr>
              <w:t xml:space="preserve"> can predict whether a relationship is linear from a table, a graph and an equation.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1.3  You</w:t>
            </w:r>
            <w:proofErr w:type="gramEnd"/>
            <w:r>
              <w:rPr>
                <w:i/>
                <w:sz w:val="20"/>
                <w:szCs w:val="20"/>
              </w:rPr>
              <w:t xml:space="preserve"> can determine the pattern of change in a linear relationship.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1.4  You</w:t>
            </w:r>
            <w:proofErr w:type="gramEnd"/>
            <w:r>
              <w:rPr>
                <w:i/>
                <w:sz w:val="20"/>
                <w:szCs w:val="20"/>
              </w:rPr>
              <w:t xml:space="preserve"> can determine whether a linear relationship is increasing or decreasing.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632E10" w:rsidRDefault="00EF67EF">
            <w:pPr>
              <w:spacing w:after="0" w:line="240" w:lineRule="auto"/>
            </w:pPr>
            <w:proofErr w:type="gramStart"/>
            <w:r>
              <w:rPr>
                <w:i/>
                <w:sz w:val="20"/>
                <w:szCs w:val="20"/>
              </w:rPr>
              <w:t>2.1  There</w:t>
            </w:r>
            <w:proofErr w:type="gramEnd"/>
            <w:r>
              <w:rPr>
                <w:i/>
                <w:sz w:val="20"/>
                <w:szCs w:val="20"/>
              </w:rPr>
              <w:t xml:space="preserve"> are times when it is more helpful to use a graph verse a table to solve a problem, and vice versa.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2.2  There</w:t>
            </w:r>
            <w:proofErr w:type="gramEnd"/>
            <w:r>
              <w:rPr>
                <w:i/>
                <w:sz w:val="20"/>
                <w:szCs w:val="20"/>
              </w:rPr>
              <w:t xml:space="preserve"> is a pattern of change for a linear relationship a</w:t>
            </w:r>
            <w:r>
              <w:rPr>
                <w:i/>
                <w:sz w:val="20"/>
                <w:szCs w:val="20"/>
              </w:rPr>
              <w:t>ppear in a table, a graph or an equation.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2.3  You</w:t>
            </w:r>
            <w:proofErr w:type="gramEnd"/>
            <w:r>
              <w:rPr>
                <w:i/>
                <w:sz w:val="20"/>
                <w:szCs w:val="20"/>
              </w:rPr>
              <w:t xml:space="preserve"> decide if a table, graph or an equation represents a linear relationship.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2.4  You</w:t>
            </w:r>
            <w:proofErr w:type="gramEnd"/>
            <w:r>
              <w:rPr>
                <w:i/>
                <w:sz w:val="20"/>
                <w:szCs w:val="20"/>
              </w:rPr>
              <w:t xml:space="preserve"> can explain how solutions of an equation of the form y = b + mx are related to the graph and the table for the same relationship.</w:t>
            </w:r>
          </w:p>
          <w:p w:rsidR="00632E10" w:rsidRDefault="00EF67EF">
            <w:pPr>
              <w:spacing w:after="0" w:line="240" w:lineRule="auto"/>
            </w:pPr>
            <w:proofErr w:type="gramStart"/>
            <w:r>
              <w:rPr>
                <w:i/>
                <w:sz w:val="20"/>
                <w:szCs w:val="20"/>
              </w:rPr>
              <w:t>4.1  You</w:t>
            </w:r>
            <w:proofErr w:type="gramEnd"/>
            <w:r>
              <w:rPr>
                <w:i/>
                <w:sz w:val="20"/>
                <w:szCs w:val="20"/>
              </w:rPr>
              <w:t xml:space="preserve"> can determine how the steepness of a set of stairs is related to a straight-line graph.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4.2  You</w:t>
            </w:r>
            <w:proofErr w:type="gramEnd"/>
            <w:r>
              <w:rPr>
                <w:i/>
                <w:sz w:val="20"/>
                <w:szCs w:val="20"/>
              </w:rPr>
              <w:t xml:space="preserve"> can find </w:t>
            </w:r>
            <w:r>
              <w:rPr>
                <w:i/>
                <w:sz w:val="20"/>
                <w:szCs w:val="20"/>
              </w:rPr>
              <w:t xml:space="preserve">the y-intercept and the slope of a line from data in a table, graph, or equation.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4.3  You</w:t>
            </w:r>
            <w:proofErr w:type="gramEnd"/>
            <w:r>
              <w:rPr>
                <w:i/>
                <w:sz w:val="20"/>
                <w:szCs w:val="20"/>
              </w:rPr>
              <w:t xml:space="preserve"> can predict if two line are parallel or perpendicular from their equations.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4.4  You</w:t>
            </w:r>
            <w:proofErr w:type="gramEnd"/>
            <w:r>
              <w:rPr>
                <w:i/>
                <w:sz w:val="20"/>
                <w:szCs w:val="20"/>
              </w:rPr>
              <w:t xml:space="preserve"> can determine what information is needed to write an equation for a linear re</w:t>
            </w:r>
            <w:r>
              <w:rPr>
                <w:i/>
                <w:sz w:val="20"/>
                <w:szCs w:val="20"/>
              </w:rPr>
              <w:t>lationship.  You can explain if the expression for the dependent variable is always the same.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3809" w:type="dxa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>Essential Questions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Students will consider such questions as…</w:t>
            </w:r>
          </w:p>
          <w:p w:rsidR="00632E10" w:rsidRDefault="00EF67EF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How can multiple representation be used to model linear functions? </w:t>
            </w:r>
          </w:p>
          <w:p w:rsidR="00632E10" w:rsidRDefault="00EF67EF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What are the defining charac</w:t>
            </w:r>
            <w:r>
              <w:rPr>
                <w:i/>
                <w:sz w:val="20"/>
                <w:szCs w:val="20"/>
              </w:rPr>
              <w:t xml:space="preserve">teristics of linear relations? </w:t>
            </w:r>
          </w:p>
          <w:p w:rsidR="00632E10" w:rsidRDefault="00EF67EF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can equations be solved by manipulating symbols?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</w:tr>
      <w:tr w:rsidR="00632E10">
        <w:tc>
          <w:tcPr>
            <w:tcW w:w="425" w:type="dxa"/>
            <w:vMerge/>
            <w:shd w:val="clear" w:color="auto" w:fill="D9D9D9"/>
          </w:tcPr>
          <w:p w:rsidR="00632E10" w:rsidRDefault="00632E10">
            <w:pPr>
              <w:widowControl w:val="0"/>
              <w:spacing w:after="0"/>
            </w:pPr>
          </w:p>
        </w:tc>
        <w:tc>
          <w:tcPr>
            <w:tcW w:w="1455" w:type="dxa"/>
            <w:vMerge/>
          </w:tcPr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8869" w:type="dxa"/>
            <w:gridSpan w:val="3"/>
            <w:shd w:val="clear" w:color="auto" w:fill="D9D9D9"/>
          </w:tcPr>
          <w:p w:rsidR="00632E10" w:rsidRDefault="00EF67EF">
            <w:pPr>
              <w:tabs>
                <w:tab w:val="center" w:pos="3639"/>
                <w:tab w:val="left" w:pos="4686"/>
              </w:tabs>
              <w:spacing w:after="0" w:line="240" w:lineRule="auto"/>
            </w:pPr>
            <w:r>
              <w:rPr>
                <w:sz w:val="24"/>
                <w:szCs w:val="24"/>
              </w:rPr>
              <w:tab/>
              <w:t>Acquisition</w:t>
            </w:r>
            <w:r>
              <w:rPr>
                <w:sz w:val="24"/>
                <w:szCs w:val="24"/>
              </w:rPr>
              <w:tab/>
            </w:r>
          </w:p>
        </w:tc>
      </w:tr>
      <w:tr w:rsidR="00632E10">
        <w:tc>
          <w:tcPr>
            <w:tcW w:w="425" w:type="dxa"/>
            <w:vMerge/>
            <w:shd w:val="clear" w:color="auto" w:fill="D9D9D9"/>
          </w:tcPr>
          <w:p w:rsidR="00632E10" w:rsidRDefault="00632E10">
            <w:pPr>
              <w:widowControl w:val="0"/>
              <w:spacing w:after="0"/>
            </w:pPr>
          </w:p>
        </w:tc>
        <w:tc>
          <w:tcPr>
            <w:tcW w:w="1455" w:type="dxa"/>
            <w:vMerge/>
          </w:tcPr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4980" w:type="dxa"/>
          </w:tcPr>
          <w:p w:rsidR="00632E10" w:rsidRDefault="00EF67EF">
            <w:pPr>
              <w:spacing w:after="0" w:line="240" w:lineRule="auto"/>
            </w:pPr>
            <w:r>
              <w:rPr>
                <w:b/>
                <w:i/>
                <w:sz w:val="20"/>
                <w:szCs w:val="20"/>
              </w:rPr>
              <w:t xml:space="preserve">What knowledge will students learn as part of this unit? </w:t>
            </w:r>
          </w:p>
          <w:p w:rsidR="00632E10" w:rsidRDefault="00EF67EF">
            <w:pPr>
              <w:spacing w:after="0" w:line="240" w:lineRule="auto"/>
            </w:pPr>
            <w:r>
              <w:rPr>
                <w:b/>
                <w:i/>
                <w:sz w:val="20"/>
                <w:szCs w:val="20"/>
              </w:rPr>
              <w:t>Students will know...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How to find the constant (rate of change / slope) from an equation a graph and a table.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lastRenderedPageBreak/>
              <w:t xml:space="preserve">How to determine if a set a data points have a linear relationship from a table and if so write an equation for the data points.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How to match the appropriate table wit</w:t>
            </w:r>
            <w:r>
              <w:rPr>
                <w:i/>
                <w:sz w:val="20"/>
                <w:szCs w:val="20"/>
              </w:rPr>
              <w:t xml:space="preserve">h the corresponding graph and equation.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How to convert a verbal description of a linear relationship into a table, graph and equation. 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How to explain what information the y-intercept of each line represents.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How to explain what information the two intersecting linear equations represents. </w:t>
            </w: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3889" w:type="dxa"/>
            <w:gridSpan w:val="2"/>
          </w:tcPr>
          <w:p w:rsidR="00632E10" w:rsidRDefault="00EF67EF">
            <w:pPr>
              <w:spacing w:after="0" w:line="240" w:lineRule="auto"/>
            </w:pPr>
            <w:r>
              <w:rPr>
                <w:b/>
                <w:i/>
                <w:sz w:val="20"/>
                <w:szCs w:val="20"/>
              </w:rPr>
              <w:lastRenderedPageBreak/>
              <w:t>What skills will students learn as part of this unit?</w:t>
            </w:r>
            <w:r>
              <w:rPr>
                <w:b/>
                <w:i/>
                <w:sz w:val="20"/>
                <w:szCs w:val="20"/>
              </w:rPr>
              <w:t xml:space="preserve"> Students will be skilled at...</w:t>
            </w:r>
          </w:p>
          <w:p w:rsidR="00632E10" w:rsidRDefault="00EF67EF">
            <w:pPr>
              <w:spacing w:after="0" w:line="240" w:lineRule="auto"/>
            </w:pPr>
            <w:proofErr w:type="gramStart"/>
            <w:r>
              <w:rPr>
                <w:i/>
                <w:sz w:val="20"/>
                <w:szCs w:val="20"/>
              </w:rPr>
              <w:t>Solving  equation</w:t>
            </w:r>
            <w:proofErr w:type="gramEnd"/>
            <w:r>
              <w:rPr>
                <w:i/>
                <w:sz w:val="20"/>
                <w:szCs w:val="20"/>
              </w:rPr>
              <w:t xml:space="preserve"> for x, and showing  appropriate work. For equations in the form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a. 3x</w:t>
            </w:r>
            <w:r>
              <w:rPr>
                <w:i/>
                <w:sz w:val="20"/>
                <w:szCs w:val="20"/>
              </w:rPr>
              <w:t xml:space="preserve"> + 8 = 35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lastRenderedPageBreak/>
              <w:t xml:space="preserve">b. 12 + 5x = 7x + 3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c. 3(x + 1) = 12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Determining which expressions are not equivalent to the others and be able to explain </w:t>
            </w:r>
            <w:proofErr w:type="spellStart"/>
            <w:r>
              <w:rPr>
                <w:i/>
                <w:sz w:val="20"/>
                <w:szCs w:val="20"/>
              </w:rPr>
              <w:t>why.For</w:t>
            </w:r>
            <w:proofErr w:type="spellEnd"/>
            <w:r>
              <w:rPr>
                <w:i/>
                <w:sz w:val="20"/>
                <w:szCs w:val="20"/>
              </w:rPr>
              <w:t xml:space="preserve"> equations in the form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A. 6(x – 1) + 5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B. 6x – 1 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C. 6(1 – x) + 5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D. 5 + 6x – 6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  <w:ind w:left="73"/>
            </w:pPr>
          </w:p>
        </w:tc>
      </w:tr>
    </w:tbl>
    <w:p w:rsidR="00632E10" w:rsidRDefault="00632E10">
      <w:pPr>
        <w:spacing w:after="0" w:line="240" w:lineRule="auto"/>
      </w:pPr>
    </w:p>
    <w:tbl>
      <w:tblPr>
        <w:tblStyle w:val="a0"/>
        <w:tblW w:w="10773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7"/>
        <w:gridCol w:w="8046"/>
      </w:tblGrid>
      <w:tr w:rsidR="00632E10">
        <w:tc>
          <w:tcPr>
            <w:tcW w:w="10773" w:type="dxa"/>
            <w:gridSpan w:val="2"/>
            <w:shd w:val="clear" w:color="auto" w:fill="A6A6A6"/>
          </w:tcPr>
          <w:p w:rsidR="00632E10" w:rsidRDefault="00EF67EF">
            <w:pPr>
              <w:tabs>
                <w:tab w:val="left" w:pos="3832"/>
                <w:tab w:val="center" w:pos="5278"/>
              </w:tabs>
              <w:spacing w:after="0" w:line="240" w:lineRule="auto"/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STAGE TWO: Determine Acceptable Evidence</w:t>
            </w:r>
          </w:p>
        </w:tc>
      </w:tr>
      <w:tr w:rsidR="00632E10">
        <w:tc>
          <w:tcPr>
            <w:tcW w:w="2727" w:type="dxa"/>
            <w:shd w:val="clear" w:color="auto" w:fill="D9D9D9"/>
          </w:tcPr>
          <w:p w:rsidR="00632E10" w:rsidRDefault="00632E10">
            <w:pPr>
              <w:spacing w:after="0" w:line="240" w:lineRule="auto"/>
            </w:pPr>
          </w:p>
        </w:tc>
        <w:tc>
          <w:tcPr>
            <w:tcW w:w="8046" w:type="dxa"/>
            <w:shd w:val="clear" w:color="auto" w:fill="D9D9D9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Assessment Evidence</w:t>
            </w:r>
          </w:p>
        </w:tc>
      </w:tr>
      <w:tr w:rsidR="00632E10">
        <w:trPr>
          <w:trHeight w:val="1200"/>
        </w:trPr>
        <w:tc>
          <w:tcPr>
            <w:tcW w:w="2727" w:type="dxa"/>
            <w:vMerge w:val="restart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Criteria for to assess understanding: </w:t>
            </w:r>
            <w:r>
              <w:rPr>
                <w:i/>
                <w:sz w:val="24"/>
                <w:szCs w:val="24"/>
              </w:rPr>
              <w:t>(This is used to build the scoring tool.)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  <w:tc>
          <w:tcPr>
            <w:tcW w:w="8046" w:type="dxa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Performance  Task focused on Transfer: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Unit Project: Wasted Water Experiment or Ball Bounce Experiment </w:t>
            </w:r>
          </w:p>
        </w:tc>
      </w:tr>
      <w:tr w:rsidR="00632E10">
        <w:tc>
          <w:tcPr>
            <w:tcW w:w="2727" w:type="dxa"/>
            <w:vMerge/>
          </w:tcPr>
          <w:p w:rsidR="00632E10" w:rsidRDefault="00632E10">
            <w:pPr>
              <w:spacing w:after="0" w:line="240" w:lineRule="auto"/>
            </w:pPr>
          </w:p>
        </w:tc>
        <w:tc>
          <w:tcPr>
            <w:tcW w:w="8046" w:type="dxa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Other Assessment Evidence: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Check points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Partner quizzes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Check ups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Self-assessments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Teacher observations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Unit test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Common assessment at the end of the unit</w:t>
            </w:r>
          </w:p>
          <w:p w:rsidR="00632E10" w:rsidRDefault="00632E10">
            <w:pPr>
              <w:spacing w:after="0" w:line="240" w:lineRule="auto"/>
            </w:pPr>
          </w:p>
        </w:tc>
      </w:tr>
    </w:tbl>
    <w:p w:rsidR="00632E10" w:rsidRDefault="00EF67EF">
      <w:r>
        <w:br w:type="page"/>
      </w:r>
    </w:p>
    <w:p w:rsidR="00632E10" w:rsidRDefault="00632E10">
      <w:pPr>
        <w:widowControl w:val="0"/>
        <w:spacing w:after="0"/>
      </w:pPr>
    </w:p>
    <w:tbl>
      <w:tblPr>
        <w:tblStyle w:val="a1"/>
        <w:tblW w:w="108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5925"/>
        <w:gridCol w:w="3255"/>
      </w:tblGrid>
      <w:tr w:rsidR="00632E10">
        <w:tc>
          <w:tcPr>
            <w:tcW w:w="1620" w:type="dxa"/>
            <w:shd w:val="clear" w:color="auto" w:fill="A6A6A6"/>
          </w:tcPr>
          <w:p w:rsidR="00632E10" w:rsidRDefault="00EF67EF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T, M, A</w:t>
            </w:r>
          </w:p>
          <w:p w:rsidR="00632E10" w:rsidRDefault="00EF67EF">
            <w:pPr>
              <w:spacing w:after="0" w:line="240" w:lineRule="auto"/>
            </w:pPr>
            <w:r>
              <w:rPr>
                <w:i/>
                <w:sz w:val="18"/>
                <w:szCs w:val="18"/>
              </w:rPr>
              <w:t xml:space="preserve">(Code for Transfer, </w:t>
            </w:r>
            <w:r>
              <w:rPr>
                <w:i/>
                <w:sz w:val="16"/>
                <w:szCs w:val="16"/>
              </w:rPr>
              <w:t>Meaning Making and Acquisition)</w:t>
            </w:r>
          </w:p>
        </w:tc>
        <w:tc>
          <w:tcPr>
            <w:tcW w:w="9180" w:type="dxa"/>
            <w:gridSpan w:val="2"/>
            <w:shd w:val="clear" w:color="auto" w:fill="A6A6A6"/>
          </w:tcPr>
          <w:p w:rsidR="00632E10" w:rsidRDefault="00EF67EF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STAGE THREE: Plan Learning Experiences</w:t>
            </w:r>
          </w:p>
        </w:tc>
      </w:tr>
      <w:tr w:rsidR="00632E10">
        <w:tc>
          <w:tcPr>
            <w:tcW w:w="1620" w:type="dxa"/>
          </w:tcPr>
          <w:p w:rsidR="00632E10" w:rsidRPr="004D3657" w:rsidRDefault="00632E10" w:rsidP="004D3657"/>
        </w:tc>
        <w:tc>
          <w:tcPr>
            <w:tcW w:w="5925" w:type="dxa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Learning Events: 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Investigation 1: Walking Rates (5 days)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1.1 Walking Marathons: Finding and Using Rates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1.2 Walking Rates and Linear Relationships: Tables, Graphs and Equations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1.3 Raising Money: Using Linear Relationships (1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1.4 Using the Walkathon Money: Recognizing Linear Relationships (1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Mathematical Reflections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Assessment: Check Up 1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(½ day)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Investigation 2: Exploring Linear Relationships With Graphs and</w:t>
            </w:r>
            <w:r>
              <w:rPr>
                <w:sz w:val="24"/>
                <w:szCs w:val="24"/>
              </w:rPr>
              <w:t xml:space="preserve"> Tables (4½ days)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2.1 Henri and Emile’s Race: Finding the Point of Intersection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2.2 Crossing the Line: Using Tables, Graphs and Equations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2.3 Comparing Costs: Comparing Relationships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2.4 Connecting Tables, Graphs, and Equations (1 d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Mathematical Reflections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Assessment: Partner Quiz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(1 day)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Investigation 4: Exploring Slope: Connecting Rates and Ratios (5 days)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4.1 Climbing Stairs: Using Rise and Run (1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4.2 Finding the Slope of a Line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4.3 Exploring Patterns W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ith Lines (1 day)</w:t>
            </w:r>
          </w:p>
          <w:p w:rsidR="00632E10" w:rsidRDefault="00EF67EF">
            <w:pPr>
              <w:spacing w:after="0" w:line="240" w:lineRule="auto"/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4.4 Pulling It All Together: Writing Equations for Linear Relationships 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lastRenderedPageBreak/>
              <w:t xml:space="preserve">Looking Back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(½ day)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Assessment: Unit Project </w:t>
            </w:r>
            <w:r w:rsidR="004D365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(4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day</w:t>
            </w:r>
            <w:r w:rsidR="004D365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s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)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Assessment: Unit Test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(1 day)</w:t>
            </w:r>
          </w:p>
        </w:tc>
        <w:tc>
          <w:tcPr>
            <w:tcW w:w="3255" w:type="dxa"/>
          </w:tcPr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Evidence of learning: (formative assessment)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Reflection questions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Ace questions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Class work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 xml:space="preserve">Student journals </w:t>
            </w:r>
          </w:p>
          <w:p w:rsidR="00632E10" w:rsidRDefault="00EF67EF">
            <w:pPr>
              <w:spacing w:after="0" w:line="240" w:lineRule="auto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Teacher observations</w:t>
            </w: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  <w:p w:rsidR="00632E10" w:rsidRDefault="00632E10">
            <w:pPr>
              <w:spacing w:after="0" w:line="240" w:lineRule="auto"/>
            </w:pPr>
          </w:p>
        </w:tc>
      </w:tr>
    </w:tbl>
    <w:p w:rsidR="00632E10" w:rsidRDefault="00632E10">
      <w:pPr>
        <w:spacing w:after="0" w:line="240" w:lineRule="auto"/>
      </w:pPr>
    </w:p>
    <w:p w:rsidR="00632E10" w:rsidRDefault="00632E10">
      <w:pPr>
        <w:ind w:left="-851"/>
      </w:pPr>
    </w:p>
    <w:sectPr w:rsidR="00632E10">
      <w:headerReference w:type="default" r:id="rId7"/>
      <w:footerReference w:type="default" r:id="rId8"/>
      <w:pgSz w:w="12240" w:h="15840"/>
      <w:pgMar w:top="900" w:right="72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67EF">
      <w:pPr>
        <w:spacing w:after="0" w:line="240" w:lineRule="auto"/>
      </w:pPr>
      <w:r>
        <w:separator/>
      </w:r>
    </w:p>
  </w:endnote>
  <w:endnote w:type="continuationSeparator" w:id="0">
    <w:p w:rsidR="00000000" w:rsidRDefault="00EF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10" w:rsidRDefault="00EF67EF" w:rsidP="004D3657">
    <w:pPr>
      <w:tabs>
        <w:tab w:val="right" w:pos="10170"/>
      </w:tabs>
      <w:spacing w:after="0" w:line="240" w:lineRule="auto"/>
      <w:ind w:left="-567"/>
    </w:pPr>
    <w:r>
      <w:t>East High School, Rochester, NY</w:t>
    </w:r>
    <w:r>
      <w:tab/>
    </w:r>
    <w:r>
      <w:t xml:space="preserve">Based on </w:t>
    </w:r>
    <w:proofErr w:type="spellStart"/>
    <w:r>
      <w:t>UbD</w:t>
    </w:r>
    <w:proofErr w:type="spellEnd"/>
    <w:r>
      <w:t xml:space="preserve"> (ASCD) by G. Wiggins and J. </w:t>
    </w:r>
    <w:proofErr w:type="spellStart"/>
    <w:r>
      <w:t>McTighe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67EF">
      <w:pPr>
        <w:spacing w:after="0" w:line="240" w:lineRule="auto"/>
      </w:pPr>
      <w:r>
        <w:separator/>
      </w:r>
    </w:p>
  </w:footnote>
  <w:footnote w:type="continuationSeparator" w:id="0">
    <w:p w:rsidR="00000000" w:rsidRDefault="00EF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10" w:rsidRDefault="00632E10">
    <w:pPr>
      <w:widowControl w:val="0"/>
      <w:spacing w:after="0"/>
    </w:pPr>
  </w:p>
  <w:tbl>
    <w:tblPr>
      <w:tblStyle w:val="a2"/>
      <w:tblW w:w="10773" w:type="dxa"/>
      <w:tblInd w:w="-57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773"/>
    </w:tblGrid>
    <w:tr w:rsidR="00632E10">
      <w:tc>
        <w:tcPr>
          <w:tcW w:w="10773" w:type="dxa"/>
          <w:shd w:val="clear" w:color="auto" w:fill="BFBFBF"/>
        </w:tcPr>
        <w:p w:rsidR="00632E10" w:rsidRDefault="00EF67EF">
          <w:pPr>
            <w:tabs>
              <w:tab w:val="center" w:pos="4320"/>
              <w:tab w:val="right" w:pos="8640"/>
            </w:tabs>
            <w:spacing w:before="720"/>
            <w:contextualSpacing w:val="0"/>
          </w:pPr>
          <w:r>
            <w:rPr>
              <w:sz w:val="28"/>
              <w:szCs w:val="28"/>
            </w:rPr>
            <w:t xml:space="preserve">  Subject: </w:t>
          </w:r>
          <w:r>
            <w:rPr>
              <w:sz w:val="28"/>
              <w:szCs w:val="28"/>
            </w:rPr>
            <w:t xml:space="preserve">Math </w:t>
          </w:r>
          <w:r>
            <w:rPr>
              <w:sz w:val="28"/>
              <w:szCs w:val="28"/>
            </w:rPr>
            <w:t xml:space="preserve">Grade: 8th       Unit #: 2       Title: </w:t>
          </w:r>
          <w:r>
            <w:rPr>
              <w:sz w:val="28"/>
              <w:szCs w:val="28"/>
            </w:rPr>
            <w:t>Moving Straight Ahead</w:t>
          </w:r>
        </w:p>
      </w:tc>
    </w:tr>
  </w:tbl>
  <w:p w:rsidR="00632E10" w:rsidRDefault="00632E10" w:rsidP="004D3657">
    <w:pPr>
      <w:tabs>
        <w:tab w:val="left" w:pos="1680"/>
      </w:tabs>
      <w:spacing w:before="7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259"/>
    <w:multiLevelType w:val="multilevel"/>
    <w:tmpl w:val="592C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10"/>
    <w:rsid w:val="004D3657"/>
    <w:rsid w:val="00632E10"/>
    <w:rsid w:val="00E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F0413-E20C-49CC-86AD-98DFAB49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57"/>
  </w:style>
  <w:style w:type="paragraph" w:styleId="Footer">
    <w:name w:val="footer"/>
    <w:basedOn w:val="Normal"/>
    <w:link w:val="FooterChar"/>
    <w:uiPriority w:val="99"/>
    <w:unhideWhenUsed/>
    <w:rsid w:val="004D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Marcella L</dc:creator>
  <cp:lastModifiedBy>Dixon, Marcella L</cp:lastModifiedBy>
  <cp:revision>3</cp:revision>
  <dcterms:created xsi:type="dcterms:W3CDTF">2015-10-04T21:09:00Z</dcterms:created>
  <dcterms:modified xsi:type="dcterms:W3CDTF">2015-10-04T21:10:00Z</dcterms:modified>
</cp:coreProperties>
</file>